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4500"/>
        <w:gridCol w:w="2790"/>
      </w:tblGrid>
      <w:tr w:rsidR="00B13B8E" w:rsidRPr="009A289B" w14:paraId="7A9D4126" w14:textId="77777777">
        <w:trPr>
          <w:trHeight w:val="1340"/>
        </w:trPr>
        <w:tc>
          <w:tcPr>
            <w:tcW w:w="2155" w:type="dxa"/>
          </w:tcPr>
          <w:p w14:paraId="5FC1DFE1" w14:textId="123DDFCD" w:rsidR="00B13B8E" w:rsidRPr="009A289B" w:rsidRDefault="00C50660" w:rsidP="007251B5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bookmarkStart w:id="0" w:name="_Hlk150856730"/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B13B8E" w:rsidRPr="009A289B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DD93DB2" wp14:editId="4677D2C3">
                  <wp:extent cx="582585" cy="600075"/>
                  <wp:effectExtent l="0" t="0" r="8255" b="0"/>
                  <wp:docPr id="1301237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237106" name="Picture 130123710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59" cy="604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3B8E" w:rsidRPr="009A289B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4500" w:type="dxa"/>
          </w:tcPr>
          <w:p w14:paraId="2BB6AA75" w14:textId="77777777" w:rsidR="00B13B8E" w:rsidRPr="009A289B" w:rsidRDefault="00B13B8E" w:rsidP="007251B5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A289B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FBC82C7" wp14:editId="4DF1D7AC">
                  <wp:extent cx="2043067" cy="401192"/>
                  <wp:effectExtent l="0" t="0" r="0" b="0"/>
                  <wp:docPr id="13591529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152974" name="Picture 135915297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93" cy="415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19B61DAD" w14:textId="77777777" w:rsidR="00B13B8E" w:rsidRPr="009A289B" w:rsidRDefault="00B13B8E" w:rsidP="007251B5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A289B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1EBB0FC" wp14:editId="59F182AB">
                  <wp:extent cx="1410869" cy="675740"/>
                  <wp:effectExtent l="0" t="0" r="0" b="0"/>
                  <wp:docPr id="1957420039" name="Picture 3" descr="A logo with blue and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420039" name="Picture 3" descr="A logo with blue and white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91" cy="684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66901B3B" w14:textId="56383DB9" w:rsidR="00E046F1" w:rsidRPr="00E046F1" w:rsidRDefault="00A1149A" w:rsidP="00E046F1">
      <w:pPr>
        <w:spacing w:line="276" w:lineRule="auto"/>
        <w:jc w:val="center"/>
        <w:rPr>
          <w:rFonts w:ascii="Trebuchet MS" w:hAnsi="Trebuchet MS"/>
          <w:b/>
          <w:sz w:val="32"/>
          <w:szCs w:val="32"/>
          <w:lang w:val="en-GB"/>
        </w:rPr>
      </w:pPr>
      <w:r>
        <w:rPr>
          <w:rFonts w:ascii="Trebuchet MS" w:hAnsi="Trebuchet MS"/>
          <w:b/>
          <w:bCs/>
          <w:sz w:val="32"/>
          <w:szCs w:val="32"/>
          <w:lang w:val="en-GB"/>
        </w:rPr>
        <w:t>MACRA, PPPC</w:t>
      </w:r>
      <w:r w:rsidR="00FF4A31" w:rsidRPr="00FF4A31">
        <w:rPr>
          <w:rFonts w:ascii="Trebuchet MS" w:hAnsi="Trebuchet MS"/>
          <w:b/>
          <w:bCs/>
          <w:sz w:val="32"/>
          <w:szCs w:val="32"/>
          <w:lang w:val="en-GB"/>
        </w:rPr>
        <w:t xml:space="preserve"> </w:t>
      </w:r>
      <w:r>
        <w:rPr>
          <w:rFonts w:ascii="Trebuchet MS" w:hAnsi="Trebuchet MS"/>
          <w:b/>
          <w:bCs/>
          <w:sz w:val="32"/>
          <w:szCs w:val="32"/>
          <w:lang w:val="en-GB"/>
        </w:rPr>
        <w:t>engaged</w:t>
      </w:r>
      <w:r w:rsidRPr="00FF4A31">
        <w:rPr>
          <w:rFonts w:ascii="Trebuchet MS" w:hAnsi="Trebuchet MS"/>
          <w:b/>
          <w:bCs/>
          <w:sz w:val="32"/>
          <w:szCs w:val="32"/>
          <w:lang w:val="en-GB"/>
        </w:rPr>
        <w:t xml:space="preserve"> </w:t>
      </w:r>
      <w:r>
        <w:rPr>
          <w:rFonts w:ascii="Trebuchet MS" w:hAnsi="Trebuchet MS"/>
          <w:b/>
          <w:bCs/>
          <w:sz w:val="32"/>
          <w:szCs w:val="32"/>
          <w:lang w:val="en-GB"/>
        </w:rPr>
        <w:t xml:space="preserve">Stakeholders </w:t>
      </w:r>
      <w:r w:rsidR="00FF4A31" w:rsidRPr="00FF4A31">
        <w:rPr>
          <w:rFonts w:ascii="Trebuchet MS" w:hAnsi="Trebuchet MS"/>
          <w:b/>
          <w:bCs/>
          <w:sz w:val="32"/>
          <w:szCs w:val="32"/>
          <w:lang w:val="en-GB"/>
        </w:rPr>
        <w:t xml:space="preserve">on USF </w:t>
      </w:r>
      <w:r w:rsidRPr="00FF4A31">
        <w:rPr>
          <w:rFonts w:ascii="Trebuchet MS" w:hAnsi="Trebuchet MS"/>
          <w:b/>
          <w:bCs/>
          <w:sz w:val="32"/>
          <w:szCs w:val="32"/>
          <w:lang w:val="en-GB"/>
        </w:rPr>
        <w:t>facilities licensing ahead of tower rollout</w:t>
      </w:r>
    </w:p>
    <w:tbl>
      <w:tblPr>
        <w:tblStyle w:val="TableGrid"/>
        <w:tblW w:w="11617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3225"/>
        <w:gridCol w:w="5046"/>
      </w:tblGrid>
      <w:tr w:rsidR="00254DB0" w14:paraId="4CF3FDC1" w14:textId="4F1723AE" w:rsidTr="0038358F">
        <w:trPr>
          <w:trHeight w:val="2550"/>
        </w:trPr>
        <w:tc>
          <w:tcPr>
            <w:tcW w:w="3346" w:type="dxa"/>
          </w:tcPr>
          <w:p w14:paraId="7C1771D7" w14:textId="0ED2ED46" w:rsidR="00264CB9" w:rsidRDefault="00995EB0" w:rsidP="00EB100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AA7790" wp14:editId="72F69EE3">
                  <wp:extent cx="1987550" cy="2032980"/>
                  <wp:effectExtent l="0" t="0" r="0" b="5715"/>
                  <wp:docPr id="11622797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56" t="3243" r="21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800" cy="204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EC3237" w14:textId="7E0513BF" w:rsidR="00A91EEA" w:rsidRPr="00511CC5" w:rsidRDefault="009B4E23" w:rsidP="00264CB9">
            <w:pPr>
              <w:rPr>
                <w:rFonts w:ascii="Trebuchet MS" w:hAnsi="Trebuchet MS"/>
                <w:bCs/>
                <w:sz w:val="18"/>
                <w:szCs w:val="18"/>
              </w:rPr>
            </w:pPr>
            <w:proofErr w:type="spellStart"/>
            <w:r w:rsidRPr="009B4E23">
              <w:rPr>
                <w:rFonts w:ascii="Trebuchet MS" w:hAnsi="Trebuchet MS"/>
                <w:bCs/>
                <w:sz w:val="18"/>
                <w:szCs w:val="18"/>
              </w:rPr>
              <w:t>Mankhambo</w:t>
            </w:r>
            <w:proofErr w:type="spellEnd"/>
            <w:r w:rsidR="00A91EEA">
              <w:rPr>
                <w:rFonts w:ascii="Trebuchet MS" w:hAnsi="Trebuchet MS"/>
                <w:bCs/>
                <w:sz w:val="18"/>
                <w:szCs w:val="18"/>
              </w:rPr>
              <w:t xml:space="preserve">: </w:t>
            </w:r>
            <w:r w:rsidR="00544975">
              <w:rPr>
                <w:rFonts w:ascii="Trebuchet MS" w:hAnsi="Trebuchet MS"/>
                <w:bCs/>
                <w:sz w:val="18"/>
                <w:szCs w:val="18"/>
              </w:rPr>
              <w:t xml:space="preserve">We </w:t>
            </w:r>
            <w:r w:rsidR="00384E6C">
              <w:rPr>
                <w:rFonts w:ascii="Trebuchet MS" w:hAnsi="Trebuchet MS"/>
                <w:bCs/>
                <w:sz w:val="18"/>
                <w:szCs w:val="18"/>
              </w:rPr>
              <w:t>will call for bids soon</w:t>
            </w:r>
            <w:r w:rsidR="00264CB9" w:rsidRPr="00264CB9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r w:rsidR="00A91EEA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25" w:type="dxa"/>
          </w:tcPr>
          <w:p w14:paraId="33EAF23D" w14:textId="53242921" w:rsidR="00254DB0" w:rsidRDefault="00254DB0" w:rsidP="00A91EEA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4AB1BA" wp14:editId="2B88B18F">
                  <wp:extent cx="1910715" cy="2041870"/>
                  <wp:effectExtent l="0" t="0" r="0" b="0"/>
                  <wp:docPr id="15021903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68" t="3133" r="25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99" cy="205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239BAF" w14:textId="5ABA9B2C" w:rsidR="00A91EEA" w:rsidRDefault="009B4E23" w:rsidP="00264CB9">
            <w:pPr>
              <w:rPr>
                <w:rFonts w:ascii="Trebuchet MS" w:hAnsi="Trebuchet MS"/>
                <w:bCs/>
                <w:sz w:val="18"/>
                <w:szCs w:val="18"/>
              </w:rPr>
            </w:pPr>
            <w:r>
              <w:rPr>
                <w:rFonts w:ascii="Trebuchet MS" w:hAnsi="Trebuchet MS"/>
                <w:bCs/>
                <w:sz w:val="18"/>
                <w:szCs w:val="18"/>
              </w:rPr>
              <w:t>Matemba</w:t>
            </w:r>
            <w:r w:rsidR="00A91EEA">
              <w:rPr>
                <w:rFonts w:ascii="Trebuchet MS" w:hAnsi="Trebuchet MS"/>
                <w:bCs/>
                <w:sz w:val="18"/>
                <w:szCs w:val="18"/>
              </w:rPr>
              <w:t xml:space="preserve">: </w:t>
            </w:r>
            <w:r w:rsidR="00143BFA">
              <w:rPr>
                <w:rFonts w:ascii="Trebuchet MS" w:hAnsi="Trebuchet MS"/>
                <w:bCs/>
                <w:sz w:val="18"/>
                <w:szCs w:val="18"/>
              </w:rPr>
              <w:t>DMAP is accelerating digital transformation</w:t>
            </w:r>
          </w:p>
          <w:p w14:paraId="066B750B" w14:textId="67188960" w:rsidR="00A91EEA" w:rsidRPr="00A91EEA" w:rsidRDefault="00A91EEA" w:rsidP="00A91EEA">
            <w:pPr>
              <w:tabs>
                <w:tab w:val="left" w:pos="1667"/>
              </w:tabs>
            </w:pPr>
          </w:p>
        </w:tc>
        <w:tc>
          <w:tcPr>
            <w:tcW w:w="5046" w:type="dxa"/>
          </w:tcPr>
          <w:p w14:paraId="15F6F1DB" w14:textId="4E08C4F0" w:rsidR="00A91EEA" w:rsidRDefault="00254DB0" w:rsidP="000674D2">
            <w:pPr>
              <w:spacing w:line="276" w:lineRule="auto"/>
              <w:jc w:val="center"/>
              <w:rPr>
                <w:rFonts w:ascii="Trebuchet MS" w:hAnsi="Trebuchet MS"/>
                <w:b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5BA8138" wp14:editId="7A3A5981">
                  <wp:extent cx="3062288" cy="2041525"/>
                  <wp:effectExtent l="0" t="0" r="5080" b="0"/>
                  <wp:docPr id="16026488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858" cy="204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0A03B" w14:textId="061C8B08" w:rsidR="00A91EEA" w:rsidRDefault="009B4E23" w:rsidP="00A91EEA">
            <w:pPr>
              <w:spacing w:line="276" w:lineRule="auto"/>
              <w:jc w:val="center"/>
              <w:rPr>
                <w:rFonts w:ascii="Trebuchet MS" w:hAnsi="Trebuchet MS"/>
                <w:b/>
                <w:noProof/>
                <w:sz w:val="32"/>
                <w:szCs w:val="32"/>
              </w:rPr>
            </w:pPr>
            <w:r>
              <w:rPr>
                <w:rFonts w:ascii="Trebuchet MS" w:hAnsi="Trebuchet MS"/>
                <w:bCs/>
                <w:sz w:val="18"/>
                <w:szCs w:val="18"/>
              </w:rPr>
              <w:t xml:space="preserve">All </w:t>
            </w:r>
            <w:r w:rsidRPr="009B4E23">
              <w:rPr>
                <w:rFonts w:ascii="Trebuchet MS" w:hAnsi="Trebuchet MS"/>
                <w:bCs/>
                <w:sz w:val="18"/>
                <w:szCs w:val="18"/>
              </w:rPr>
              <w:t xml:space="preserve">Participants </w:t>
            </w:r>
            <w:r w:rsidRPr="009B4E23">
              <w:rPr>
                <w:rFonts w:ascii="Trebuchet MS" w:hAnsi="Trebuchet MS"/>
                <w:bCs/>
                <w:sz w:val="18"/>
                <w:szCs w:val="18"/>
                <w:lang w:val="en-GB"/>
              </w:rPr>
              <w:t xml:space="preserve">pose for a group photo after the meeting. </w:t>
            </w:r>
          </w:p>
        </w:tc>
      </w:tr>
    </w:tbl>
    <w:p w14:paraId="0644F37A" w14:textId="1A99E63A" w:rsidR="0038358F" w:rsidRPr="0038358F" w:rsidRDefault="0038358F" w:rsidP="0038358F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38358F">
        <w:rPr>
          <w:rFonts w:ascii="Trebuchet MS" w:hAnsi="Trebuchet MS"/>
          <w:sz w:val="24"/>
          <w:szCs w:val="24"/>
        </w:rPr>
        <w:t xml:space="preserve">Stakeholders in the telecommunications sector gathered in Lilongwe for a one-day Orientation on the Universal Service Fund (USF) Facilities Licensing Workshop, </w:t>
      </w:r>
      <w:r w:rsidR="003D03B9">
        <w:rPr>
          <w:rFonts w:ascii="Trebuchet MS" w:hAnsi="Trebuchet MS"/>
          <w:sz w:val="24"/>
          <w:szCs w:val="24"/>
        </w:rPr>
        <w:t>jointly</w:t>
      </w:r>
      <w:r w:rsidR="003D03B9" w:rsidRPr="003D03B9">
        <w:rPr>
          <w:rFonts w:ascii="Trebuchet MS" w:hAnsi="Trebuchet MS"/>
          <w:sz w:val="24"/>
          <w:szCs w:val="24"/>
        </w:rPr>
        <w:t xml:space="preserve"> organized by the Malawi Communications Regulatory Authority (MACRA) through its Universal Service Fund </w:t>
      </w:r>
      <w:r w:rsidR="00D76DF9">
        <w:rPr>
          <w:rFonts w:ascii="Trebuchet MS" w:hAnsi="Trebuchet MS"/>
          <w:sz w:val="24"/>
          <w:szCs w:val="24"/>
        </w:rPr>
        <w:t xml:space="preserve">(USF) </w:t>
      </w:r>
      <w:r w:rsidR="003D03B9" w:rsidRPr="003D03B9">
        <w:rPr>
          <w:rFonts w:ascii="Trebuchet MS" w:hAnsi="Trebuchet MS"/>
          <w:sz w:val="24"/>
          <w:szCs w:val="24"/>
        </w:rPr>
        <w:t>and the Public Private Partnership Commission (PPPC)</w:t>
      </w:r>
      <w:r w:rsidRPr="0038358F">
        <w:rPr>
          <w:rFonts w:ascii="Trebuchet MS" w:hAnsi="Trebuchet MS"/>
          <w:sz w:val="24"/>
          <w:szCs w:val="24"/>
        </w:rPr>
        <w:t>.</w:t>
      </w:r>
    </w:p>
    <w:p w14:paraId="1E3D51B6" w14:textId="348DD0C6" w:rsidR="0038358F" w:rsidRDefault="00152C9A" w:rsidP="0038358F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152C9A">
        <w:rPr>
          <w:rFonts w:ascii="Trebuchet MS" w:hAnsi="Trebuchet MS"/>
          <w:sz w:val="24"/>
          <w:szCs w:val="24"/>
        </w:rPr>
        <w:t xml:space="preserve">The workshop brought together potential investors </w:t>
      </w:r>
      <w:r>
        <w:rPr>
          <w:rFonts w:ascii="Trebuchet MS" w:hAnsi="Trebuchet MS"/>
          <w:sz w:val="24"/>
          <w:szCs w:val="24"/>
        </w:rPr>
        <w:t xml:space="preserve">and </w:t>
      </w:r>
      <w:r w:rsidRPr="00152C9A">
        <w:rPr>
          <w:rFonts w:ascii="Trebuchet MS" w:hAnsi="Trebuchet MS"/>
          <w:sz w:val="24"/>
          <w:szCs w:val="24"/>
        </w:rPr>
        <w:t>service providers</w:t>
      </w:r>
      <w:r>
        <w:rPr>
          <w:rFonts w:ascii="Trebuchet MS" w:hAnsi="Trebuchet MS"/>
          <w:sz w:val="24"/>
          <w:szCs w:val="24"/>
        </w:rPr>
        <w:t xml:space="preserve"> with</w:t>
      </w:r>
      <w:r w:rsidRPr="00152C9A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the aim</w:t>
      </w:r>
      <w:r w:rsidRPr="00152C9A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of equipping</w:t>
      </w:r>
      <w:r w:rsidRPr="00152C9A">
        <w:rPr>
          <w:rFonts w:ascii="Trebuchet MS" w:hAnsi="Trebuchet MS"/>
          <w:sz w:val="24"/>
          <w:szCs w:val="24"/>
        </w:rPr>
        <w:t xml:space="preserve"> them with a comprehensive understanding of licensing requirements and procedures for the upcoming USF </w:t>
      </w:r>
      <w:r w:rsidR="00A1149A" w:rsidRPr="00152C9A">
        <w:rPr>
          <w:rFonts w:ascii="Trebuchet MS" w:hAnsi="Trebuchet MS"/>
          <w:sz w:val="24"/>
          <w:szCs w:val="24"/>
        </w:rPr>
        <w:t>Tower Installation Initiative</w:t>
      </w:r>
      <w:r w:rsidR="0038358F" w:rsidRPr="0038358F">
        <w:rPr>
          <w:rFonts w:ascii="Trebuchet MS" w:hAnsi="Trebuchet MS"/>
          <w:sz w:val="24"/>
          <w:szCs w:val="24"/>
        </w:rPr>
        <w:t>.</w:t>
      </w:r>
    </w:p>
    <w:p w14:paraId="23252995" w14:textId="781AAC25" w:rsidR="009B7118" w:rsidRDefault="009B7118" w:rsidP="0038358F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9B7118">
        <w:rPr>
          <w:rFonts w:ascii="Trebuchet MS" w:hAnsi="Trebuchet MS"/>
          <w:sz w:val="24"/>
          <w:szCs w:val="24"/>
        </w:rPr>
        <w:t>The initiative will deploy 100 communication towers in rural and underserved areas to enhance digital connectivity, funded by the Digital Malawi Acceleration Project (DMAP).</w:t>
      </w:r>
    </w:p>
    <w:p w14:paraId="3174640C" w14:textId="0157DF7B" w:rsidR="0038358F" w:rsidRPr="0038358F" w:rsidRDefault="0038358F" w:rsidP="0038358F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38358F">
        <w:rPr>
          <w:rFonts w:ascii="Trebuchet MS" w:hAnsi="Trebuchet MS"/>
          <w:sz w:val="24"/>
          <w:szCs w:val="24"/>
        </w:rPr>
        <w:t xml:space="preserve">Speaking during the session, MACRA Director of Broadcasting, </w:t>
      </w:r>
      <w:proofErr w:type="spellStart"/>
      <w:r w:rsidRPr="0038358F">
        <w:rPr>
          <w:rFonts w:ascii="Trebuchet MS" w:hAnsi="Trebuchet MS"/>
          <w:sz w:val="24"/>
          <w:szCs w:val="24"/>
        </w:rPr>
        <w:t>Zadziko</w:t>
      </w:r>
      <w:proofErr w:type="spellEnd"/>
      <w:r w:rsidRPr="0038358F">
        <w:rPr>
          <w:rFonts w:ascii="Trebuchet MS" w:hAnsi="Trebuchet MS"/>
          <w:sz w:val="24"/>
          <w:szCs w:val="24"/>
        </w:rPr>
        <w:t xml:space="preserve"> Mankhambo, emphasized that the orientation was designed to prepare stakeholders for the competitive bidding process.</w:t>
      </w:r>
    </w:p>
    <w:p w14:paraId="592EEB49" w14:textId="7F9722F8" w:rsidR="0038358F" w:rsidRPr="0038358F" w:rsidRDefault="0038358F" w:rsidP="0038358F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38358F">
        <w:rPr>
          <w:rFonts w:ascii="Trebuchet MS" w:hAnsi="Trebuchet MS"/>
          <w:sz w:val="24"/>
          <w:szCs w:val="24"/>
        </w:rPr>
        <w:t xml:space="preserve">“This workshop is intended to ensure that all participants and potential bidders fully understand the requirements needed </w:t>
      </w:r>
      <w:r>
        <w:rPr>
          <w:rFonts w:ascii="Trebuchet MS" w:hAnsi="Trebuchet MS"/>
          <w:sz w:val="24"/>
          <w:szCs w:val="24"/>
        </w:rPr>
        <w:t xml:space="preserve">to participate in the USF </w:t>
      </w:r>
      <w:r w:rsidR="00AC05F9">
        <w:rPr>
          <w:rFonts w:ascii="Trebuchet MS" w:hAnsi="Trebuchet MS"/>
          <w:sz w:val="24"/>
          <w:szCs w:val="24"/>
        </w:rPr>
        <w:t>Tower Installation Initiative</w:t>
      </w:r>
      <w:r>
        <w:rPr>
          <w:rFonts w:ascii="Trebuchet MS" w:hAnsi="Trebuchet MS"/>
          <w:sz w:val="24"/>
          <w:szCs w:val="24"/>
        </w:rPr>
        <w:t xml:space="preserve"> successfully</w:t>
      </w:r>
      <w:r w:rsidRPr="0038358F">
        <w:rPr>
          <w:rFonts w:ascii="Trebuchet MS" w:hAnsi="Trebuchet MS"/>
          <w:sz w:val="24"/>
          <w:szCs w:val="24"/>
        </w:rPr>
        <w:t>,” he said.</w:t>
      </w:r>
    </w:p>
    <w:p w14:paraId="780541EF" w14:textId="1C959FF4" w:rsidR="0038358F" w:rsidRPr="0038358F" w:rsidRDefault="0038358F" w:rsidP="0038358F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38358F">
        <w:rPr>
          <w:rFonts w:ascii="Trebuchet MS" w:hAnsi="Trebuchet MS"/>
          <w:sz w:val="24"/>
          <w:szCs w:val="24"/>
        </w:rPr>
        <w:t>Mankhambo</w:t>
      </w:r>
      <w:proofErr w:type="spellEnd"/>
      <w:r w:rsidRPr="0038358F">
        <w:rPr>
          <w:rFonts w:ascii="Trebuchet MS" w:hAnsi="Trebuchet MS"/>
          <w:sz w:val="24"/>
          <w:szCs w:val="24"/>
        </w:rPr>
        <w:t xml:space="preserve"> further disclosed that MACRA, in collaboration with the PPPC, will soon issue a call for bids for the initiative.</w:t>
      </w:r>
    </w:p>
    <w:p w14:paraId="53469E65" w14:textId="2C2564CC" w:rsidR="0038358F" w:rsidRPr="0038358F" w:rsidRDefault="0038358F" w:rsidP="0038358F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38358F">
        <w:rPr>
          <w:rFonts w:ascii="Trebuchet MS" w:hAnsi="Trebuchet MS"/>
          <w:sz w:val="24"/>
          <w:szCs w:val="24"/>
        </w:rPr>
        <w:lastRenderedPageBreak/>
        <w:t xml:space="preserve">He encouraged stakeholders to actively participate in the bidding process to enhance competitiveness and ensure </w:t>
      </w:r>
      <w:r>
        <w:rPr>
          <w:rFonts w:ascii="Trebuchet MS" w:hAnsi="Trebuchet MS"/>
          <w:sz w:val="24"/>
          <w:szCs w:val="24"/>
        </w:rPr>
        <w:t xml:space="preserve">the </w:t>
      </w:r>
      <w:r w:rsidRPr="0038358F">
        <w:rPr>
          <w:rFonts w:ascii="Trebuchet MS" w:hAnsi="Trebuchet MS"/>
          <w:sz w:val="24"/>
          <w:szCs w:val="24"/>
        </w:rPr>
        <w:t xml:space="preserve">successful implementation of the </w:t>
      </w:r>
      <w:r w:rsidR="00AC05F9" w:rsidRPr="009B7118">
        <w:rPr>
          <w:rFonts w:ascii="Trebuchet MS" w:hAnsi="Trebuchet MS"/>
          <w:sz w:val="24"/>
          <w:szCs w:val="24"/>
        </w:rPr>
        <w:t>initiative</w:t>
      </w:r>
      <w:r w:rsidRPr="0038358F">
        <w:rPr>
          <w:rFonts w:ascii="Trebuchet MS" w:hAnsi="Trebuchet MS"/>
          <w:sz w:val="24"/>
          <w:szCs w:val="24"/>
        </w:rPr>
        <w:t>.</w:t>
      </w:r>
    </w:p>
    <w:p w14:paraId="57376CB8" w14:textId="1DE102CA" w:rsidR="0038358F" w:rsidRPr="0038358F" w:rsidRDefault="009B7118" w:rsidP="0038358F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9B7118">
        <w:rPr>
          <w:rFonts w:ascii="Trebuchet MS" w:hAnsi="Trebuchet MS"/>
          <w:sz w:val="24"/>
          <w:szCs w:val="24"/>
        </w:rPr>
        <w:t xml:space="preserve">In his </w:t>
      </w:r>
      <w:r>
        <w:rPr>
          <w:rFonts w:ascii="Trebuchet MS" w:hAnsi="Trebuchet MS"/>
          <w:sz w:val="24"/>
          <w:szCs w:val="24"/>
        </w:rPr>
        <w:t>remarks</w:t>
      </w:r>
      <w:r w:rsidRPr="009B7118">
        <w:rPr>
          <w:rFonts w:ascii="Trebuchet MS" w:hAnsi="Trebuchet MS"/>
          <w:sz w:val="24"/>
          <w:szCs w:val="24"/>
        </w:rPr>
        <w:t xml:space="preserve">, </w:t>
      </w:r>
      <w:r w:rsidR="00AC05F9">
        <w:rPr>
          <w:rFonts w:ascii="Trebuchet MS" w:hAnsi="Trebuchet MS"/>
          <w:sz w:val="24"/>
          <w:szCs w:val="24"/>
        </w:rPr>
        <w:t>PPPC-</w:t>
      </w:r>
      <w:r w:rsidRPr="009B7118">
        <w:rPr>
          <w:rFonts w:ascii="Trebuchet MS" w:hAnsi="Trebuchet MS"/>
          <w:sz w:val="24"/>
          <w:szCs w:val="24"/>
        </w:rPr>
        <w:t>DMAP Project Manager, Chimwemwe Matemba, highlighted that the initiative is central to accelerating Malawi’s digital transformation agenda, particularly by extending connectivity to hard-to-reach communities</w:t>
      </w:r>
      <w:r w:rsidR="0038358F" w:rsidRPr="0038358F">
        <w:rPr>
          <w:rFonts w:ascii="Trebuchet MS" w:hAnsi="Trebuchet MS"/>
          <w:sz w:val="24"/>
          <w:szCs w:val="24"/>
        </w:rPr>
        <w:t>.</w:t>
      </w:r>
    </w:p>
    <w:p w14:paraId="0452BB7E" w14:textId="77777777" w:rsidR="0038358F" w:rsidRDefault="0038358F" w:rsidP="0038358F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38358F">
        <w:rPr>
          <w:rFonts w:ascii="Trebuchet MS" w:hAnsi="Trebuchet MS"/>
          <w:sz w:val="24"/>
          <w:szCs w:val="24"/>
        </w:rPr>
        <w:t>Matemba also guided participants through the key stages involved in the bidding process, outlining what is required for successful participation in the initiative.</w:t>
      </w:r>
    </w:p>
    <w:p w14:paraId="31311143" w14:textId="0365F900" w:rsidR="00636169" w:rsidRDefault="00636169" w:rsidP="0038358F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Acting Head of USF, Khumbo Kasambara, outlined that the project will offer subsidies to all successful licensed bidders on a competitive basis</w:t>
      </w:r>
      <w:r w:rsidR="006E6A6F">
        <w:rPr>
          <w:rFonts w:ascii="Trebuchet MS" w:hAnsi="Trebuchet MS"/>
          <w:sz w:val="24"/>
          <w:szCs w:val="24"/>
        </w:rPr>
        <w:t xml:space="preserve">. </w:t>
      </w:r>
    </w:p>
    <w:p w14:paraId="1C75E7CD" w14:textId="2838C27D" w:rsidR="007159A5" w:rsidRPr="007159A5" w:rsidRDefault="007159A5" w:rsidP="007159A5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7159A5">
        <w:rPr>
          <w:rFonts w:ascii="Trebuchet MS" w:hAnsi="Trebuchet MS"/>
          <w:sz w:val="24"/>
          <w:szCs w:val="24"/>
        </w:rPr>
        <w:t>Kasambara further revealed that approximately 89 percent of Malawians are currently within mobile broadband coverage, with efforts underway to extend connectivity to the remaining 11 percent of the population.</w:t>
      </w:r>
    </w:p>
    <w:p w14:paraId="1BA119B9" w14:textId="724A5200" w:rsidR="00E034E3" w:rsidRDefault="007159A5" w:rsidP="007159A5">
      <w:pPr>
        <w:spacing w:line="276" w:lineRule="auto"/>
        <w:jc w:val="both"/>
        <w:rPr>
          <w:rFonts w:ascii="Trebuchet MS" w:hAnsi="Trebuchet MS"/>
          <w:sz w:val="24"/>
          <w:szCs w:val="24"/>
          <w:lang w:val="en-GB"/>
        </w:rPr>
      </w:pPr>
      <w:r w:rsidRPr="007159A5">
        <w:rPr>
          <w:rFonts w:ascii="Trebuchet MS" w:hAnsi="Trebuchet MS"/>
          <w:sz w:val="24"/>
          <w:szCs w:val="24"/>
        </w:rPr>
        <w:t>MACRA is expected to subsequently share license application forms, the license fee schedule, and detailed terms and conditions as the initiative progresses to the next phase.</w:t>
      </w:r>
    </w:p>
    <w:p w14:paraId="1AE110CC" w14:textId="77777777" w:rsidR="00E034E3" w:rsidRDefault="00E034E3" w:rsidP="002B2E75">
      <w:pPr>
        <w:spacing w:line="276" w:lineRule="auto"/>
        <w:jc w:val="both"/>
        <w:rPr>
          <w:rFonts w:ascii="Trebuchet MS" w:hAnsi="Trebuchet MS"/>
          <w:sz w:val="24"/>
          <w:szCs w:val="24"/>
          <w:lang w:val="en-GB"/>
        </w:rPr>
      </w:pPr>
    </w:p>
    <w:p w14:paraId="2AFADDE6" w14:textId="69631B8D" w:rsidR="00C771A2" w:rsidRPr="009A289B" w:rsidRDefault="00782784" w:rsidP="00A01B9B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en-GB"/>
        </w:rPr>
        <w:t xml:space="preserve"> </w:t>
      </w:r>
      <w:r w:rsidRPr="00620BE4">
        <w:rPr>
          <w:rFonts w:ascii="Trebuchet MS" w:hAnsi="Trebuchet MS"/>
          <w:sz w:val="24"/>
          <w:szCs w:val="24"/>
          <w:lang w:val="en-GB"/>
        </w:rPr>
        <w:t xml:space="preserve"> </w:t>
      </w:r>
    </w:p>
    <w:sectPr w:rsidR="00C771A2" w:rsidRPr="009A2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C1"/>
    <w:rsid w:val="00000905"/>
    <w:rsid w:val="0000775B"/>
    <w:rsid w:val="00010378"/>
    <w:rsid w:val="000119A4"/>
    <w:rsid w:val="000156FA"/>
    <w:rsid w:val="00023736"/>
    <w:rsid w:val="00030C9F"/>
    <w:rsid w:val="00034C1E"/>
    <w:rsid w:val="00040250"/>
    <w:rsid w:val="00042FDC"/>
    <w:rsid w:val="00046750"/>
    <w:rsid w:val="00051EAE"/>
    <w:rsid w:val="00056C91"/>
    <w:rsid w:val="00064B89"/>
    <w:rsid w:val="000674D2"/>
    <w:rsid w:val="000707AD"/>
    <w:rsid w:val="0007333B"/>
    <w:rsid w:val="000815D0"/>
    <w:rsid w:val="00082312"/>
    <w:rsid w:val="00083CF9"/>
    <w:rsid w:val="000854A6"/>
    <w:rsid w:val="00092AF5"/>
    <w:rsid w:val="0009434F"/>
    <w:rsid w:val="000975CB"/>
    <w:rsid w:val="000A1D67"/>
    <w:rsid w:val="000A1DFB"/>
    <w:rsid w:val="000A2916"/>
    <w:rsid w:val="000A5066"/>
    <w:rsid w:val="000A7720"/>
    <w:rsid w:val="000B57BD"/>
    <w:rsid w:val="000B5D4A"/>
    <w:rsid w:val="000C3057"/>
    <w:rsid w:val="000C530E"/>
    <w:rsid w:val="000D034E"/>
    <w:rsid w:val="000D6055"/>
    <w:rsid w:val="000F00F0"/>
    <w:rsid w:val="000F6606"/>
    <w:rsid w:val="00125388"/>
    <w:rsid w:val="0012725C"/>
    <w:rsid w:val="00143BFA"/>
    <w:rsid w:val="00151904"/>
    <w:rsid w:val="00151B6F"/>
    <w:rsid w:val="00152C9A"/>
    <w:rsid w:val="0015396B"/>
    <w:rsid w:val="0016662E"/>
    <w:rsid w:val="00173EC5"/>
    <w:rsid w:val="00183501"/>
    <w:rsid w:val="001846A1"/>
    <w:rsid w:val="00190D18"/>
    <w:rsid w:val="001921C1"/>
    <w:rsid w:val="0019306F"/>
    <w:rsid w:val="00195A63"/>
    <w:rsid w:val="001B0620"/>
    <w:rsid w:val="001C052F"/>
    <w:rsid w:val="001C42D1"/>
    <w:rsid w:val="001C458A"/>
    <w:rsid w:val="001E10E0"/>
    <w:rsid w:val="001E4850"/>
    <w:rsid w:val="001F073E"/>
    <w:rsid w:val="001F4A9D"/>
    <w:rsid w:val="00207AFA"/>
    <w:rsid w:val="0021213B"/>
    <w:rsid w:val="00215FCA"/>
    <w:rsid w:val="00216E2C"/>
    <w:rsid w:val="0022187C"/>
    <w:rsid w:val="00222A40"/>
    <w:rsid w:val="00224609"/>
    <w:rsid w:val="00227F18"/>
    <w:rsid w:val="00234424"/>
    <w:rsid w:val="002361B5"/>
    <w:rsid w:val="00237556"/>
    <w:rsid w:val="0024052F"/>
    <w:rsid w:val="00243751"/>
    <w:rsid w:val="00243AA1"/>
    <w:rsid w:val="002472C4"/>
    <w:rsid w:val="002513AC"/>
    <w:rsid w:val="00254DB0"/>
    <w:rsid w:val="00264CB9"/>
    <w:rsid w:val="00272A84"/>
    <w:rsid w:val="00274238"/>
    <w:rsid w:val="0027758B"/>
    <w:rsid w:val="0029009E"/>
    <w:rsid w:val="00290FEC"/>
    <w:rsid w:val="00291075"/>
    <w:rsid w:val="00293138"/>
    <w:rsid w:val="002937FF"/>
    <w:rsid w:val="002A37E8"/>
    <w:rsid w:val="002A4799"/>
    <w:rsid w:val="002B05E6"/>
    <w:rsid w:val="002B082A"/>
    <w:rsid w:val="002B1160"/>
    <w:rsid w:val="002B2E75"/>
    <w:rsid w:val="002B71F1"/>
    <w:rsid w:val="002C243F"/>
    <w:rsid w:val="002D7D75"/>
    <w:rsid w:val="002E0F96"/>
    <w:rsid w:val="002E185B"/>
    <w:rsid w:val="002E680B"/>
    <w:rsid w:val="002E7437"/>
    <w:rsid w:val="002F274E"/>
    <w:rsid w:val="002F449C"/>
    <w:rsid w:val="002F7C99"/>
    <w:rsid w:val="003159A9"/>
    <w:rsid w:val="0031713C"/>
    <w:rsid w:val="00327166"/>
    <w:rsid w:val="00331ED7"/>
    <w:rsid w:val="00334050"/>
    <w:rsid w:val="00352127"/>
    <w:rsid w:val="0036007E"/>
    <w:rsid w:val="00360600"/>
    <w:rsid w:val="003621E0"/>
    <w:rsid w:val="003730DC"/>
    <w:rsid w:val="0038358F"/>
    <w:rsid w:val="00384E6C"/>
    <w:rsid w:val="00385F58"/>
    <w:rsid w:val="0038653A"/>
    <w:rsid w:val="0039025C"/>
    <w:rsid w:val="00394CF1"/>
    <w:rsid w:val="003954D6"/>
    <w:rsid w:val="00396747"/>
    <w:rsid w:val="003A023E"/>
    <w:rsid w:val="003A1DB4"/>
    <w:rsid w:val="003A3741"/>
    <w:rsid w:val="003B1664"/>
    <w:rsid w:val="003B44C4"/>
    <w:rsid w:val="003C0D1E"/>
    <w:rsid w:val="003C3D42"/>
    <w:rsid w:val="003D03B9"/>
    <w:rsid w:val="003D098D"/>
    <w:rsid w:val="003D2CB0"/>
    <w:rsid w:val="003D39C3"/>
    <w:rsid w:val="003D7EA2"/>
    <w:rsid w:val="003E2736"/>
    <w:rsid w:val="003E2908"/>
    <w:rsid w:val="003F17E1"/>
    <w:rsid w:val="003F60F2"/>
    <w:rsid w:val="003F6ED5"/>
    <w:rsid w:val="00400336"/>
    <w:rsid w:val="00422792"/>
    <w:rsid w:val="00430AB4"/>
    <w:rsid w:val="0043264D"/>
    <w:rsid w:val="00434E36"/>
    <w:rsid w:val="004523B1"/>
    <w:rsid w:val="00455385"/>
    <w:rsid w:val="00461B2A"/>
    <w:rsid w:val="004665A6"/>
    <w:rsid w:val="00466E5F"/>
    <w:rsid w:val="00470C33"/>
    <w:rsid w:val="00476B40"/>
    <w:rsid w:val="00480893"/>
    <w:rsid w:val="00483284"/>
    <w:rsid w:val="00487150"/>
    <w:rsid w:val="004B3B73"/>
    <w:rsid w:val="004D3F1C"/>
    <w:rsid w:val="004E650C"/>
    <w:rsid w:val="004F1F67"/>
    <w:rsid w:val="004F3FA6"/>
    <w:rsid w:val="005037A4"/>
    <w:rsid w:val="00505B70"/>
    <w:rsid w:val="00511CC5"/>
    <w:rsid w:val="00516178"/>
    <w:rsid w:val="00522352"/>
    <w:rsid w:val="00544975"/>
    <w:rsid w:val="0054589F"/>
    <w:rsid w:val="005520D4"/>
    <w:rsid w:val="00557A97"/>
    <w:rsid w:val="00566432"/>
    <w:rsid w:val="0056775A"/>
    <w:rsid w:val="005726FB"/>
    <w:rsid w:val="00573DD4"/>
    <w:rsid w:val="0058338D"/>
    <w:rsid w:val="00591256"/>
    <w:rsid w:val="005B1A45"/>
    <w:rsid w:val="005C26BB"/>
    <w:rsid w:val="005D00BD"/>
    <w:rsid w:val="005E0B03"/>
    <w:rsid w:val="005E59DF"/>
    <w:rsid w:val="005F665A"/>
    <w:rsid w:val="006121F2"/>
    <w:rsid w:val="00620277"/>
    <w:rsid w:val="00620BE4"/>
    <w:rsid w:val="00622F06"/>
    <w:rsid w:val="006236F8"/>
    <w:rsid w:val="00625C92"/>
    <w:rsid w:val="00630460"/>
    <w:rsid w:val="00632976"/>
    <w:rsid w:val="0063484C"/>
    <w:rsid w:val="00636169"/>
    <w:rsid w:val="00646287"/>
    <w:rsid w:val="0064680B"/>
    <w:rsid w:val="00646931"/>
    <w:rsid w:val="00665D9E"/>
    <w:rsid w:val="00670061"/>
    <w:rsid w:val="00673628"/>
    <w:rsid w:val="00676839"/>
    <w:rsid w:val="00683E58"/>
    <w:rsid w:val="00685B13"/>
    <w:rsid w:val="00690F67"/>
    <w:rsid w:val="006938B0"/>
    <w:rsid w:val="006A120D"/>
    <w:rsid w:val="006A4DEA"/>
    <w:rsid w:val="006B3694"/>
    <w:rsid w:val="006B4010"/>
    <w:rsid w:val="006B4436"/>
    <w:rsid w:val="006C089D"/>
    <w:rsid w:val="006C13B3"/>
    <w:rsid w:val="006C72CD"/>
    <w:rsid w:val="006C7F12"/>
    <w:rsid w:val="006D2FCE"/>
    <w:rsid w:val="006D5AFF"/>
    <w:rsid w:val="006D6B18"/>
    <w:rsid w:val="006D7BB8"/>
    <w:rsid w:val="006E3899"/>
    <w:rsid w:val="006E5D1B"/>
    <w:rsid w:val="006E662B"/>
    <w:rsid w:val="006E6A6F"/>
    <w:rsid w:val="006F19CC"/>
    <w:rsid w:val="006F4D4F"/>
    <w:rsid w:val="007067D8"/>
    <w:rsid w:val="00707238"/>
    <w:rsid w:val="0070733E"/>
    <w:rsid w:val="007159A5"/>
    <w:rsid w:val="00724A63"/>
    <w:rsid w:val="007251B5"/>
    <w:rsid w:val="00725A95"/>
    <w:rsid w:val="007323B1"/>
    <w:rsid w:val="00735502"/>
    <w:rsid w:val="00740BE8"/>
    <w:rsid w:val="00744B66"/>
    <w:rsid w:val="0075242E"/>
    <w:rsid w:val="00765480"/>
    <w:rsid w:val="00773F50"/>
    <w:rsid w:val="00777B5D"/>
    <w:rsid w:val="00782784"/>
    <w:rsid w:val="00783797"/>
    <w:rsid w:val="007916C5"/>
    <w:rsid w:val="00791A4A"/>
    <w:rsid w:val="00794740"/>
    <w:rsid w:val="007947A4"/>
    <w:rsid w:val="00794D72"/>
    <w:rsid w:val="007952B9"/>
    <w:rsid w:val="007A33CC"/>
    <w:rsid w:val="007A699E"/>
    <w:rsid w:val="007B43DC"/>
    <w:rsid w:val="007B5AB1"/>
    <w:rsid w:val="007B60DE"/>
    <w:rsid w:val="007C13DB"/>
    <w:rsid w:val="007C4EA8"/>
    <w:rsid w:val="007D6267"/>
    <w:rsid w:val="007F007B"/>
    <w:rsid w:val="007F161A"/>
    <w:rsid w:val="007F7688"/>
    <w:rsid w:val="008018EC"/>
    <w:rsid w:val="00803B9F"/>
    <w:rsid w:val="00810F5B"/>
    <w:rsid w:val="0081767B"/>
    <w:rsid w:val="00823182"/>
    <w:rsid w:val="00835FED"/>
    <w:rsid w:val="00842CE3"/>
    <w:rsid w:val="00844E7A"/>
    <w:rsid w:val="00857AC0"/>
    <w:rsid w:val="00857D41"/>
    <w:rsid w:val="00874E72"/>
    <w:rsid w:val="00884416"/>
    <w:rsid w:val="00884CC9"/>
    <w:rsid w:val="008867DF"/>
    <w:rsid w:val="00897F89"/>
    <w:rsid w:val="008A0B78"/>
    <w:rsid w:val="008A4D62"/>
    <w:rsid w:val="008C4186"/>
    <w:rsid w:val="008C613C"/>
    <w:rsid w:val="008D4D06"/>
    <w:rsid w:val="008E6680"/>
    <w:rsid w:val="008E6EC4"/>
    <w:rsid w:val="008E7790"/>
    <w:rsid w:val="008F177F"/>
    <w:rsid w:val="008F2BFF"/>
    <w:rsid w:val="008F4BBC"/>
    <w:rsid w:val="009259E8"/>
    <w:rsid w:val="00946BE0"/>
    <w:rsid w:val="00961C93"/>
    <w:rsid w:val="00963533"/>
    <w:rsid w:val="009650D0"/>
    <w:rsid w:val="009676BF"/>
    <w:rsid w:val="00970302"/>
    <w:rsid w:val="00995EB0"/>
    <w:rsid w:val="009A2440"/>
    <w:rsid w:val="009A289B"/>
    <w:rsid w:val="009A6E18"/>
    <w:rsid w:val="009B169D"/>
    <w:rsid w:val="009B4AED"/>
    <w:rsid w:val="009B4E23"/>
    <w:rsid w:val="009B7118"/>
    <w:rsid w:val="009C123D"/>
    <w:rsid w:val="009D39CA"/>
    <w:rsid w:val="009D72F3"/>
    <w:rsid w:val="009F3414"/>
    <w:rsid w:val="009F51F4"/>
    <w:rsid w:val="009F6F24"/>
    <w:rsid w:val="00A01B9B"/>
    <w:rsid w:val="00A05150"/>
    <w:rsid w:val="00A07762"/>
    <w:rsid w:val="00A1149A"/>
    <w:rsid w:val="00A157E0"/>
    <w:rsid w:val="00A2159D"/>
    <w:rsid w:val="00A23CD0"/>
    <w:rsid w:val="00A2518E"/>
    <w:rsid w:val="00A27BE7"/>
    <w:rsid w:val="00A44771"/>
    <w:rsid w:val="00A477E3"/>
    <w:rsid w:val="00A55D50"/>
    <w:rsid w:val="00A5773C"/>
    <w:rsid w:val="00A600FA"/>
    <w:rsid w:val="00A619B6"/>
    <w:rsid w:val="00A62660"/>
    <w:rsid w:val="00A709A0"/>
    <w:rsid w:val="00A71E08"/>
    <w:rsid w:val="00A775A9"/>
    <w:rsid w:val="00A802AF"/>
    <w:rsid w:val="00A853E8"/>
    <w:rsid w:val="00A86E93"/>
    <w:rsid w:val="00A8769E"/>
    <w:rsid w:val="00A91547"/>
    <w:rsid w:val="00A91EEA"/>
    <w:rsid w:val="00A9209D"/>
    <w:rsid w:val="00A94DAE"/>
    <w:rsid w:val="00A97A2F"/>
    <w:rsid w:val="00AA3793"/>
    <w:rsid w:val="00AB7E57"/>
    <w:rsid w:val="00AC05F9"/>
    <w:rsid w:val="00AC7175"/>
    <w:rsid w:val="00AD56B7"/>
    <w:rsid w:val="00AE32A8"/>
    <w:rsid w:val="00AE5EB3"/>
    <w:rsid w:val="00AE5F65"/>
    <w:rsid w:val="00AF161F"/>
    <w:rsid w:val="00AF2B40"/>
    <w:rsid w:val="00AF56EA"/>
    <w:rsid w:val="00AF5B1B"/>
    <w:rsid w:val="00AF77F6"/>
    <w:rsid w:val="00B05078"/>
    <w:rsid w:val="00B1093D"/>
    <w:rsid w:val="00B12A55"/>
    <w:rsid w:val="00B12EB4"/>
    <w:rsid w:val="00B13B8E"/>
    <w:rsid w:val="00B312A5"/>
    <w:rsid w:val="00B32567"/>
    <w:rsid w:val="00B34AA3"/>
    <w:rsid w:val="00B36157"/>
    <w:rsid w:val="00B4004E"/>
    <w:rsid w:val="00B40A77"/>
    <w:rsid w:val="00B44068"/>
    <w:rsid w:val="00B47587"/>
    <w:rsid w:val="00B567CA"/>
    <w:rsid w:val="00B62B25"/>
    <w:rsid w:val="00B67228"/>
    <w:rsid w:val="00B717A5"/>
    <w:rsid w:val="00B8074D"/>
    <w:rsid w:val="00B817BF"/>
    <w:rsid w:val="00B905D2"/>
    <w:rsid w:val="00BA3788"/>
    <w:rsid w:val="00BA687F"/>
    <w:rsid w:val="00BB0B6B"/>
    <w:rsid w:val="00BB2E89"/>
    <w:rsid w:val="00BC21AC"/>
    <w:rsid w:val="00BC4652"/>
    <w:rsid w:val="00BD046C"/>
    <w:rsid w:val="00BD2BDF"/>
    <w:rsid w:val="00BE4736"/>
    <w:rsid w:val="00BF287D"/>
    <w:rsid w:val="00BF7C75"/>
    <w:rsid w:val="00C01594"/>
    <w:rsid w:val="00C10631"/>
    <w:rsid w:val="00C13A28"/>
    <w:rsid w:val="00C244B7"/>
    <w:rsid w:val="00C25A46"/>
    <w:rsid w:val="00C32671"/>
    <w:rsid w:val="00C326E3"/>
    <w:rsid w:val="00C4092C"/>
    <w:rsid w:val="00C431D5"/>
    <w:rsid w:val="00C478E5"/>
    <w:rsid w:val="00C50660"/>
    <w:rsid w:val="00C52DCA"/>
    <w:rsid w:val="00C573E8"/>
    <w:rsid w:val="00C61A02"/>
    <w:rsid w:val="00C6511B"/>
    <w:rsid w:val="00C66F82"/>
    <w:rsid w:val="00C771A2"/>
    <w:rsid w:val="00C77785"/>
    <w:rsid w:val="00C81345"/>
    <w:rsid w:val="00C81D91"/>
    <w:rsid w:val="00C879F8"/>
    <w:rsid w:val="00C94CCF"/>
    <w:rsid w:val="00CA5857"/>
    <w:rsid w:val="00CA6361"/>
    <w:rsid w:val="00CB05AA"/>
    <w:rsid w:val="00CB1DD2"/>
    <w:rsid w:val="00CC726B"/>
    <w:rsid w:val="00CD09B4"/>
    <w:rsid w:val="00CD51AF"/>
    <w:rsid w:val="00CE10C9"/>
    <w:rsid w:val="00CE3032"/>
    <w:rsid w:val="00CE52F9"/>
    <w:rsid w:val="00D10407"/>
    <w:rsid w:val="00D13E14"/>
    <w:rsid w:val="00D13FE1"/>
    <w:rsid w:val="00D3132C"/>
    <w:rsid w:val="00D42131"/>
    <w:rsid w:val="00D430F6"/>
    <w:rsid w:val="00D46000"/>
    <w:rsid w:val="00D51CA3"/>
    <w:rsid w:val="00D5576C"/>
    <w:rsid w:val="00D7148B"/>
    <w:rsid w:val="00D72CCD"/>
    <w:rsid w:val="00D76DF9"/>
    <w:rsid w:val="00D84962"/>
    <w:rsid w:val="00D87A75"/>
    <w:rsid w:val="00D939D8"/>
    <w:rsid w:val="00D9592D"/>
    <w:rsid w:val="00D96C60"/>
    <w:rsid w:val="00DB071C"/>
    <w:rsid w:val="00DB0A40"/>
    <w:rsid w:val="00DB4903"/>
    <w:rsid w:val="00DB4C1C"/>
    <w:rsid w:val="00DC2207"/>
    <w:rsid w:val="00DD1FAB"/>
    <w:rsid w:val="00DD5FD7"/>
    <w:rsid w:val="00DE2309"/>
    <w:rsid w:val="00DE45F3"/>
    <w:rsid w:val="00DF0FE6"/>
    <w:rsid w:val="00DF1251"/>
    <w:rsid w:val="00DF454E"/>
    <w:rsid w:val="00DF5443"/>
    <w:rsid w:val="00DF591A"/>
    <w:rsid w:val="00E013D3"/>
    <w:rsid w:val="00E0292F"/>
    <w:rsid w:val="00E034E3"/>
    <w:rsid w:val="00E046F1"/>
    <w:rsid w:val="00E103FC"/>
    <w:rsid w:val="00E17098"/>
    <w:rsid w:val="00E30014"/>
    <w:rsid w:val="00E4165F"/>
    <w:rsid w:val="00E479C4"/>
    <w:rsid w:val="00E50166"/>
    <w:rsid w:val="00E53FF4"/>
    <w:rsid w:val="00E620EA"/>
    <w:rsid w:val="00E660CA"/>
    <w:rsid w:val="00E721A0"/>
    <w:rsid w:val="00E7427F"/>
    <w:rsid w:val="00E75431"/>
    <w:rsid w:val="00E816F3"/>
    <w:rsid w:val="00E8254F"/>
    <w:rsid w:val="00E82F1B"/>
    <w:rsid w:val="00E952C3"/>
    <w:rsid w:val="00E96DBB"/>
    <w:rsid w:val="00E96E6F"/>
    <w:rsid w:val="00EA7D5E"/>
    <w:rsid w:val="00EB1006"/>
    <w:rsid w:val="00ED6380"/>
    <w:rsid w:val="00ED7AB9"/>
    <w:rsid w:val="00EE0D0B"/>
    <w:rsid w:val="00F03910"/>
    <w:rsid w:val="00F0465B"/>
    <w:rsid w:val="00F178BA"/>
    <w:rsid w:val="00F2366F"/>
    <w:rsid w:val="00F31B7C"/>
    <w:rsid w:val="00F413FA"/>
    <w:rsid w:val="00F45DE1"/>
    <w:rsid w:val="00F52ED5"/>
    <w:rsid w:val="00F60721"/>
    <w:rsid w:val="00F665A9"/>
    <w:rsid w:val="00F71C2C"/>
    <w:rsid w:val="00F71FDC"/>
    <w:rsid w:val="00F8713D"/>
    <w:rsid w:val="00F94D23"/>
    <w:rsid w:val="00F94EFA"/>
    <w:rsid w:val="00F95A10"/>
    <w:rsid w:val="00FA0F80"/>
    <w:rsid w:val="00FA3D44"/>
    <w:rsid w:val="00FB0BB9"/>
    <w:rsid w:val="00FB5FEB"/>
    <w:rsid w:val="00FB7616"/>
    <w:rsid w:val="00FC025B"/>
    <w:rsid w:val="00FC0A35"/>
    <w:rsid w:val="00FC15B5"/>
    <w:rsid w:val="00FC26C7"/>
    <w:rsid w:val="00FC2B2C"/>
    <w:rsid w:val="00FD5E32"/>
    <w:rsid w:val="00FE0B49"/>
    <w:rsid w:val="00FE2792"/>
    <w:rsid w:val="00FE55E1"/>
    <w:rsid w:val="00FE61B3"/>
    <w:rsid w:val="00FF3EF0"/>
    <w:rsid w:val="00FF4A31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13048"/>
  <w15:docId w15:val="{C1468AA2-DA0A-4BBA-8A29-6AAD4227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51CA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1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C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CA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B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1CC9B-49F4-4B23-8352-7D6373C4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2332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 Mbalanje</dc:creator>
  <cp:keywords/>
  <dc:description/>
  <cp:lastModifiedBy>Simeon  Mbalanje</cp:lastModifiedBy>
  <cp:revision>2</cp:revision>
  <cp:lastPrinted>2024-11-09T04:57:00Z</cp:lastPrinted>
  <dcterms:created xsi:type="dcterms:W3CDTF">2026-04-10T14:19:00Z</dcterms:created>
  <dcterms:modified xsi:type="dcterms:W3CDTF">2026-04-10T14:19:00Z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287b2aff-fe1a-44b4-8bf5-83bf9d338156</vt:lpwstr>
  </property>
</Properties>
</file>