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4500"/>
        <w:gridCol w:w="2790"/>
      </w:tblGrid>
      <w:tr w:rsidR="00B13B8E" w:rsidRPr="009A289B" w14:paraId="7A9D4126" w14:textId="77777777">
        <w:trPr>
          <w:trHeight w:val="1340"/>
        </w:trPr>
        <w:tc>
          <w:tcPr>
            <w:tcW w:w="2155" w:type="dxa"/>
          </w:tcPr>
          <w:p w14:paraId="5FC1DFE1" w14:textId="3D1CF378" w:rsidR="00B13B8E" w:rsidRPr="009A289B" w:rsidRDefault="00C50660" w:rsidP="007251B5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bookmarkStart w:id="0" w:name="_Hlk150856730"/>
            <w:r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  </w:t>
            </w:r>
            <w:r w:rsidR="00FE27D6" w:rsidRPr="009A289B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AB506B5" wp14:editId="47EBF1DA">
                  <wp:extent cx="582585" cy="600075"/>
                  <wp:effectExtent l="0" t="0" r="8255" b="0"/>
                  <wp:docPr id="13012371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237106" name="Picture 130123710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59" cy="604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B13B8E" w:rsidRPr="009A289B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4500" w:type="dxa"/>
          </w:tcPr>
          <w:p w14:paraId="2BB6AA75" w14:textId="77777777" w:rsidR="00B13B8E" w:rsidRPr="009A289B" w:rsidRDefault="00B13B8E" w:rsidP="007251B5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A289B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FBC82C7" wp14:editId="4DF1D7AC">
                  <wp:extent cx="2043067" cy="401192"/>
                  <wp:effectExtent l="0" t="0" r="0" b="0"/>
                  <wp:docPr id="13591529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152974" name="Picture 135915297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793" cy="415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14:paraId="19B61DAD" w14:textId="77777777" w:rsidR="00B13B8E" w:rsidRPr="009A289B" w:rsidRDefault="00B13B8E" w:rsidP="007251B5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A289B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1EBB0FC" wp14:editId="59F182AB">
                  <wp:extent cx="1410869" cy="675740"/>
                  <wp:effectExtent l="0" t="0" r="0" b="0"/>
                  <wp:docPr id="1957420039" name="Picture 3" descr="A logo with blue and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420039" name="Picture 3" descr="A logo with blue and white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391" cy="684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66973F18" w14:textId="28FCEEB2" w:rsidR="001921C1" w:rsidRPr="009A289B" w:rsidRDefault="00AE00AA" w:rsidP="007952B9">
      <w:pPr>
        <w:jc w:val="center"/>
        <w:rPr>
          <w:rFonts w:ascii="Trebuchet MS" w:hAnsi="Trebuchet MS"/>
          <w:b/>
          <w:bCs/>
          <w:sz w:val="32"/>
          <w:szCs w:val="32"/>
        </w:rPr>
      </w:pPr>
      <w:r>
        <w:rPr>
          <w:rFonts w:ascii="Trebuchet MS" w:hAnsi="Trebuchet MS"/>
          <w:b/>
          <w:bCs/>
          <w:sz w:val="32"/>
          <w:szCs w:val="32"/>
        </w:rPr>
        <w:t xml:space="preserve">DMAP to </w:t>
      </w:r>
      <w:r w:rsidR="000D3979">
        <w:rPr>
          <w:rFonts w:ascii="Trebuchet MS" w:hAnsi="Trebuchet MS"/>
          <w:b/>
          <w:sz w:val="32"/>
          <w:szCs w:val="32"/>
        </w:rPr>
        <w:t xml:space="preserve">enhance </w:t>
      </w:r>
      <w:r w:rsidR="00BA0230">
        <w:rPr>
          <w:rFonts w:ascii="Trebuchet MS" w:hAnsi="Trebuchet MS"/>
          <w:b/>
          <w:sz w:val="32"/>
          <w:szCs w:val="32"/>
        </w:rPr>
        <w:t xml:space="preserve">connectivity and </w:t>
      </w:r>
      <w:r>
        <w:rPr>
          <w:rFonts w:ascii="Trebuchet MS" w:hAnsi="Trebuchet MS"/>
          <w:b/>
          <w:sz w:val="32"/>
          <w:szCs w:val="32"/>
        </w:rPr>
        <w:t>government service delivery</w:t>
      </w:r>
    </w:p>
    <w:tbl>
      <w:tblPr>
        <w:tblStyle w:val="TableGrid"/>
        <w:tblW w:w="1107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6594"/>
      </w:tblGrid>
      <w:tr w:rsidR="00905B05" w:rsidRPr="009A289B" w14:paraId="005A6F38" w14:textId="77777777" w:rsidTr="002B52E1">
        <w:trPr>
          <w:trHeight w:val="4321"/>
        </w:trPr>
        <w:tc>
          <w:tcPr>
            <w:tcW w:w="3464" w:type="dxa"/>
          </w:tcPr>
          <w:p w14:paraId="3DDF8CAE" w14:textId="74E66781" w:rsidR="002B1160" w:rsidRPr="009A289B" w:rsidRDefault="00DB2DC7" w:rsidP="005656C9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bookmarkStart w:id="1" w:name="_Hlk150855248"/>
            <w:r>
              <w:rPr>
                <w:rFonts w:ascii="Trebuchet MS" w:hAnsi="Trebuchet MS"/>
                <w:b/>
                <w:noProof/>
                <w:sz w:val="32"/>
                <w:szCs w:val="32"/>
              </w:rPr>
              <w:drawing>
                <wp:inline distT="0" distB="0" distL="0" distR="0" wp14:anchorId="461DB640" wp14:editId="3997EE26">
                  <wp:extent cx="2696156" cy="2534194"/>
                  <wp:effectExtent l="0" t="0" r="9525" b="0"/>
                  <wp:docPr id="12047149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714966" name="Picture 120471496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4" t="3125" r="8240" b="-31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096" cy="2553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AAE035" w14:textId="1704C446" w:rsidR="002B1160" w:rsidRPr="00905B05" w:rsidRDefault="00DB2DC7" w:rsidP="005656C9">
            <w:pPr>
              <w:jc w:val="both"/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Kabambe</w:t>
            </w:r>
            <w:r w:rsidR="00C13A28"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r w:rsidRPr="00DB2DC7">
              <w:rPr>
                <w:rFonts w:ascii="Trebuchet MS" w:hAnsi="Trebuchet MS"/>
                <w:sz w:val="18"/>
                <w:szCs w:val="18"/>
              </w:rPr>
              <w:t>We will connect government institutions</w:t>
            </w:r>
            <w:r w:rsidR="00905B05" w:rsidRPr="00905B05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7606" w:type="dxa"/>
          </w:tcPr>
          <w:p w14:paraId="79CA3B2A" w14:textId="76E317F4" w:rsidR="002B1160" w:rsidRPr="009A289B" w:rsidRDefault="00DB2DC7" w:rsidP="005656C9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71FDFA" wp14:editId="2CEA7504">
                  <wp:extent cx="3749040" cy="2508172"/>
                  <wp:effectExtent l="0" t="0" r="3810" b="6985"/>
                  <wp:docPr id="6142226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4152" cy="2518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684CE3" w14:textId="381F5801" w:rsidR="0022187C" w:rsidRPr="009A289B" w:rsidRDefault="00DB2DC7" w:rsidP="005656C9">
            <w:pPr>
              <w:jc w:val="both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A cross-section of the expo</w:t>
            </w:r>
          </w:p>
        </w:tc>
      </w:tr>
      <w:bookmarkEnd w:id="1"/>
    </w:tbl>
    <w:p w14:paraId="2A141273" w14:textId="77777777" w:rsidR="00BA0230" w:rsidRDefault="00BA0230" w:rsidP="00C71973">
      <w:pPr>
        <w:jc w:val="both"/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</w:pPr>
    </w:p>
    <w:p w14:paraId="737F5BBB" w14:textId="4F4BBED7" w:rsidR="00BA0230" w:rsidRPr="00BA0230" w:rsidRDefault="00BA0230" w:rsidP="00BA0230">
      <w:pPr>
        <w:jc w:val="both"/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</w:pPr>
      <w:r w:rsidRPr="00BA0230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 xml:space="preserve">Malawi is </w:t>
      </w:r>
      <w:r w:rsidR="00EE73B0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>poised to advance in its digital transformation journey with the new Digital Malawi Acceleration Project (DMAP), a successor to</w:t>
      </w:r>
      <w:r w:rsidRPr="00BA0230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 xml:space="preserve"> the Digital Malawi Program Phase 1: Digital Foundations Project.  </w:t>
      </w:r>
    </w:p>
    <w:p w14:paraId="77EEFEBB" w14:textId="7CE79330" w:rsidR="00BA0230" w:rsidRPr="00BA0230" w:rsidRDefault="00BA0230" w:rsidP="00BA0230">
      <w:pPr>
        <w:jc w:val="both"/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</w:pPr>
      <w:r w:rsidRPr="00BA0230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 xml:space="preserve">The project is implemented by the Ministry of Information and Digitalization, in collaboration with the </w:t>
      </w:r>
      <w:r w:rsidR="00EE73B0" w:rsidRPr="000A1D67">
        <w:rPr>
          <w:rFonts w:ascii="Trebuchet MS" w:hAnsi="Trebuchet MS"/>
          <w:sz w:val="24"/>
          <w:szCs w:val="24"/>
        </w:rPr>
        <w:t>Public Private Partnership Commission</w:t>
      </w:r>
      <w:r w:rsidR="00EE73B0">
        <w:rPr>
          <w:rFonts w:ascii="Trebuchet MS" w:hAnsi="Trebuchet MS"/>
          <w:sz w:val="24"/>
          <w:szCs w:val="24"/>
        </w:rPr>
        <w:t xml:space="preserve"> (PPPC)</w:t>
      </w:r>
      <w:r w:rsidRPr="00BA0230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 xml:space="preserve">, with funding from the World Bank. </w:t>
      </w:r>
    </w:p>
    <w:p w14:paraId="26AF380F" w14:textId="67DDC339" w:rsidR="00BA0230" w:rsidRPr="00BA0230" w:rsidRDefault="00BA0230" w:rsidP="00BA0230">
      <w:pPr>
        <w:jc w:val="both"/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</w:pPr>
      <w:r w:rsidRPr="00BA0230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 xml:space="preserve">Speaking </w:t>
      </w:r>
      <w:r w:rsidR="00655BE6" w:rsidRPr="00BA0230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>on Friday</w:t>
      </w:r>
      <w:r w:rsidR="00655BE6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 xml:space="preserve"> </w:t>
      </w:r>
      <w:r w:rsidRPr="00BA0230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>at the 2025 International ICT Expo in Lilongwe, PPPC CEO Patrick Kabambe said DMAP is aimed at building on the successes of the first project.</w:t>
      </w:r>
    </w:p>
    <w:p w14:paraId="2B064F1F" w14:textId="49206AA0" w:rsidR="00BA0230" w:rsidRPr="00BA0230" w:rsidRDefault="00BA0230" w:rsidP="00BA0230">
      <w:pPr>
        <w:jc w:val="both"/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</w:pPr>
      <w:r w:rsidRPr="00BA0230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 xml:space="preserve">Kabambe pointed out that the project will extend last-mile connectivity to over </w:t>
      </w:r>
      <w:r w:rsidR="00EE73B0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 xml:space="preserve">500 </w:t>
      </w:r>
      <w:r w:rsidRPr="00BA0230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>government institutions</w:t>
      </w:r>
      <w:r w:rsidR="00655BE6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 xml:space="preserve"> </w:t>
      </w:r>
      <w:r w:rsidRPr="00BA0230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 xml:space="preserve">in rural areas and connect 2000 schools across the country through the Malawi Research and Education Network (MAREN), a dramatic scale-up from the 80 institutions covered in the first phase. </w:t>
      </w:r>
    </w:p>
    <w:p w14:paraId="2C163087" w14:textId="7E748060" w:rsidR="00BA0230" w:rsidRPr="00BA0230" w:rsidRDefault="00BA0230" w:rsidP="00BA0230">
      <w:pPr>
        <w:jc w:val="both"/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</w:pPr>
      <w:r w:rsidRPr="00BA0230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 xml:space="preserve">He </w:t>
      </w:r>
      <w:r w:rsidR="00655BE6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>explained</w:t>
      </w:r>
      <w:r w:rsidRPr="00BA0230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>: “</w:t>
      </w:r>
      <w:r w:rsidR="00655BE6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>We're</w:t>
      </w:r>
      <w:r w:rsidRPr="00BA0230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 xml:space="preserve"> going to provide continued support to the new data center in Lilongwe and enable cloud services at the national and regional levels.”</w:t>
      </w:r>
    </w:p>
    <w:p w14:paraId="58A4131D" w14:textId="77777777" w:rsidR="00292492" w:rsidRPr="00292492" w:rsidRDefault="00292492" w:rsidP="00292492">
      <w:pPr>
        <w:jc w:val="both"/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</w:pPr>
      <w:r w:rsidRPr="00292492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>In a major development for digital governance, Kabambe announced that the National Registration Bureau will receive funding to introduce a Digital ID system.</w:t>
      </w:r>
    </w:p>
    <w:p w14:paraId="6A5083D5" w14:textId="6D9D1A3D" w:rsidR="00BA0230" w:rsidRDefault="00292492" w:rsidP="00292492">
      <w:pPr>
        <w:jc w:val="both"/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</w:pPr>
      <w:r w:rsidRPr="00292492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lastRenderedPageBreak/>
        <w:t>“This will transform access to digital services</w:t>
      </w:r>
      <w:r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 xml:space="preserve">. </w:t>
      </w:r>
      <w:r w:rsidRPr="00292492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>It will support secure identity verification for multiple sectors and enable e-KYC (Electronic Know Your Customer) services, improving efficiency and security across government and business transactions</w:t>
      </w:r>
      <w:r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>,</w:t>
      </w:r>
      <w:r w:rsidRPr="00292492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>” he said</w:t>
      </w:r>
      <w:r w:rsidR="00BA0230" w:rsidRPr="00BA0230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 xml:space="preserve">. </w:t>
      </w:r>
    </w:p>
    <w:p w14:paraId="3CE5A1B9" w14:textId="3B931DF4" w:rsidR="008A7D5A" w:rsidRPr="009A289B" w:rsidRDefault="00BA0230" w:rsidP="00BA0230">
      <w:pPr>
        <w:jc w:val="both"/>
        <w:rPr>
          <w:rFonts w:ascii="Trebuchet MS" w:hAnsi="Trebuchet MS"/>
          <w:sz w:val="24"/>
          <w:szCs w:val="24"/>
        </w:rPr>
      </w:pPr>
      <w:r w:rsidRPr="00BA0230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 xml:space="preserve">The project was recognized </w:t>
      </w:r>
      <w:r w:rsidR="00F24902" w:rsidRPr="00F24902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>at the expo with the Internet Connectivity Award, recognizing its innovative approach to bridging Malawi's digital divide</w:t>
      </w:r>
      <w:r w:rsidRPr="00BA0230">
        <w:rPr>
          <w:rFonts w:ascii="Trebuchet MS" w:eastAsia="Times New Roman" w:hAnsi="Trebuchet MS" w:cs="Segoe UI Historic"/>
          <w:color w:val="050505"/>
          <w:kern w:val="0"/>
          <w:sz w:val="24"/>
          <w:szCs w:val="24"/>
          <w14:ligatures w14:val="none"/>
        </w:rPr>
        <w:t xml:space="preserve">. </w:t>
      </w:r>
    </w:p>
    <w:sectPr w:rsidR="008A7D5A" w:rsidRPr="009A2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C1"/>
    <w:rsid w:val="00010378"/>
    <w:rsid w:val="00034C1E"/>
    <w:rsid w:val="00040250"/>
    <w:rsid w:val="000419DA"/>
    <w:rsid w:val="00046750"/>
    <w:rsid w:val="00047377"/>
    <w:rsid w:val="00051EAE"/>
    <w:rsid w:val="00056C76"/>
    <w:rsid w:val="00056C91"/>
    <w:rsid w:val="00073FFB"/>
    <w:rsid w:val="00082312"/>
    <w:rsid w:val="000854A6"/>
    <w:rsid w:val="0009434F"/>
    <w:rsid w:val="000B5D4A"/>
    <w:rsid w:val="000C0485"/>
    <w:rsid w:val="000C530E"/>
    <w:rsid w:val="000D3979"/>
    <w:rsid w:val="000F249E"/>
    <w:rsid w:val="001261A5"/>
    <w:rsid w:val="0012725C"/>
    <w:rsid w:val="00151B6F"/>
    <w:rsid w:val="00156D37"/>
    <w:rsid w:val="00170BE2"/>
    <w:rsid w:val="001921C1"/>
    <w:rsid w:val="001C052F"/>
    <w:rsid w:val="001E10E0"/>
    <w:rsid w:val="001E4850"/>
    <w:rsid w:val="001F073E"/>
    <w:rsid w:val="001F4A9D"/>
    <w:rsid w:val="00216E2C"/>
    <w:rsid w:val="002211F2"/>
    <w:rsid w:val="0022186B"/>
    <w:rsid w:val="0022187C"/>
    <w:rsid w:val="00234B82"/>
    <w:rsid w:val="00243751"/>
    <w:rsid w:val="002472C4"/>
    <w:rsid w:val="00272A84"/>
    <w:rsid w:val="00274238"/>
    <w:rsid w:val="0027758B"/>
    <w:rsid w:val="00291075"/>
    <w:rsid w:val="00292492"/>
    <w:rsid w:val="00293138"/>
    <w:rsid w:val="002B1160"/>
    <w:rsid w:val="002B52E1"/>
    <w:rsid w:val="002F5DA6"/>
    <w:rsid w:val="003159A9"/>
    <w:rsid w:val="00337E5E"/>
    <w:rsid w:val="0034654B"/>
    <w:rsid w:val="00352127"/>
    <w:rsid w:val="003621E0"/>
    <w:rsid w:val="0039025C"/>
    <w:rsid w:val="00390F02"/>
    <w:rsid w:val="003954D6"/>
    <w:rsid w:val="003A1DB4"/>
    <w:rsid w:val="00434E36"/>
    <w:rsid w:val="00487150"/>
    <w:rsid w:val="00495E7C"/>
    <w:rsid w:val="004B3C47"/>
    <w:rsid w:val="00522352"/>
    <w:rsid w:val="00536F10"/>
    <w:rsid w:val="0054014D"/>
    <w:rsid w:val="005520D4"/>
    <w:rsid w:val="00553CAD"/>
    <w:rsid w:val="005656C9"/>
    <w:rsid w:val="005C26BB"/>
    <w:rsid w:val="005F0B23"/>
    <w:rsid w:val="006121F2"/>
    <w:rsid w:val="00620277"/>
    <w:rsid w:val="00646287"/>
    <w:rsid w:val="00655BE6"/>
    <w:rsid w:val="00673628"/>
    <w:rsid w:val="006C123E"/>
    <w:rsid w:val="006C32ED"/>
    <w:rsid w:val="006C72CD"/>
    <w:rsid w:val="006D1FCA"/>
    <w:rsid w:val="006D6B18"/>
    <w:rsid w:val="006D7BB8"/>
    <w:rsid w:val="006E662B"/>
    <w:rsid w:val="006F19CC"/>
    <w:rsid w:val="007067D8"/>
    <w:rsid w:val="007131C1"/>
    <w:rsid w:val="00724A63"/>
    <w:rsid w:val="007251B5"/>
    <w:rsid w:val="00725A95"/>
    <w:rsid w:val="00735502"/>
    <w:rsid w:val="00786018"/>
    <w:rsid w:val="007916C5"/>
    <w:rsid w:val="007952B9"/>
    <w:rsid w:val="007B629E"/>
    <w:rsid w:val="007C4EA8"/>
    <w:rsid w:val="007C5020"/>
    <w:rsid w:val="007D6267"/>
    <w:rsid w:val="007F7688"/>
    <w:rsid w:val="00823182"/>
    <w:rsid w:val="00844E7A"/>
    <w:rsid w:val="008707E4"/>
    <w:rsid w:val="00872F70"/>
    <w:rsid w:val="00874E72"/>
    <w:rsid w:val="00884CC9"/>
    <w:rsid w:val="00890CDC"/>
    <w:rsid w:val="008934FF"/>
    <w:rsid w:val="00897F89"/>
    <w:rsid w:val="008A0B78"/>
    <w:rsid w:val="008A4D62"/>
    <w:rsid w:val="008A7D5A"/>
    <w:rsid w:val="008C613C"/>
    <w:rsid w:val="00905B05"/>
    <w:rsid w:val="00907815"/>
    <w:rsid w:val="00917449"/>
    <w:rsid w:val="00946BE0"/>
    <w:rsid w:val="009676BF"/>
    <w:rsid w:val="009A2440"/>
    <w:rsid w:val="009A289B"/>
    <w:rsid w:val="009B0631"/>
    <w:rsid w:val="009B4AED"/>
    <w:rsid w:val="009F3414"/>
    <w:rsid w:val="009F6F24"/>
    <w:rsid w:val="00A157E0"/>
    <w:rsid w:val="00A30134"/>
    <w:rsid w:val="00A477E3"/>
    <w:rsid w:val="00A86E93"/>
    <w:rsid w:val="00AA5588"/>
    <w:rsid w:val="00AB04DB"/>
    <w:rsid w:val="00AC7175"/>
    <w:rsid w:val="00AC792C"/>
    <w:rsid w:val="00AD56B7"/>
    <w:rsid w:val="00AE00AA"/>
    <w:rsid w:val="00AE32A8"/>
    <w:rsid w:val="00AF3512"/>
    <w:rsid w:val="00AF77F6"/>
    <w:rsid w:val="00B01363"/>
    <w:rsid w:val="00B13B8E"/>
    <w:rsid w:val="00B14B6C"/>
    <w:rsid w:val="00B33844"/>
    <w:rsid w:val="00B44973"/>
    <w:rsid w:val="00B523D9"/>
    <w:rsid w:val="00BA0230"/>
    <w:rsid w:val="00BB7929"/>
    <w:rsid w:val="00BC15A5"/>
    <w:rsid w:val="00BC4652"/>
    <w:rsid w:val="00BD046C"/>
    <w:rsid w:val="00BE4736"/>
    <w:rsid w:val="00C10631"/>
    <w:rsid w:val="00C13A28"/>
    <w:rsid w:val="00C326E3"/>
    <w:rsid w:val="00C36895"/>
    <w:rsid w:val="00C50660"/>
    <w:rsid w:val="00C52DCA"/>
    <w:rsid w:val="00C6181A"/>
    <w:rsid w:val="00C66F82"/>
    <w:rsid w:val="00C71973"/>
    <w:rsid w:val="00C77785"/>
    <w:rsid w:val="00C81345"/>
    <w:rsid w:val="00C879F8"/>
    <w:rsid w:val="00C94CCF"/>
    <w:rsid w:val="00CA6361"/>
    <w:rsid w:val="00CB1DD2"/>
    <w:rsid w:val="00CB6E29"/>
    <w:rsid w:val="00CE52F9"/>
    <w:rsid w:val="00D067FA"/>
    <w:rsid w:val="00D430F6"/>
    <w:rsid w:val="00D51CA3"/>
    <w:rsid w:val="00D5576C"/>
    <w:rsid w:val="00D84962"/>
    <w:rsid w:val="00D939D8"/>
    <w:rsid w:val="00D9592D"/>
    <w:rsid w:val="00DA04D6"/>
    <w:rsid w:val="00DA36EF"/>
    <w:rsid w:val="00DB2DC7"/>
    <w:rsid w:val="00DB4C1C"/>
    <w:rsid w:val="00DD1FAB"/>
    <w:rsid w:val="00DE45F3"/>
    <w:rsid w:val="00DE6D0C"/>
    <w:rsid w:val="00DF591A"/>
    <w:rsid w:val="00DF67A4"/>
    <w:rsid w:val="00E0329C"/>
    <w:rsid w:val="00E05BBE"/>
    <w:rsid w:val="00E82050"/>
    <w:rsid w:val="00E82F1B"/>
    <w:rsid w:val="00EB28ED"/>
    <w:rsid w:val="00EC524B"/>
    <w:rsid w:val="00EE73B0"/>
    <w:rsid w:val="00F0465B"/>
    <w:rsid w:val="00F14911"/>
    <w:rsid w:val="00F24902"/>
    <w:rsid w:val="00F413FA"/>
    <w:rsid w:val="00F446DB"/>
    <w:rsid w:val="00F94EFA"/>
    <w:rsid w:val="00F95A10"/>
    <w:rsid w:val="00FA3D44"/>
    <w:rsid w:val="00FC00D3"/>
    <w:rsid w:val="00FD07E5"/>
    <w:rsid w:val="00FE0B49"/>
    <w:rsid w:val="00FE2792"/>
    <w:rsid w:val="00FE27D6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13048"/>
  <w15:docId w15:val="{918ACC00-2421-46BF-A812-95132074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51CA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1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C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C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CA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B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3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C75C5-C1B5-419C-B470-4D903B13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271</Words>
  <Characters>1573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  Mbalanje</dc:creator>
  <cp:keywords/>
  <dc:description/>
  <cp:lastModifiedBy>Simeon  Mbalanje</cp:lastModifiedBy>
  <cp:revision>25</cp:revision>
  <cp:lastPrinted>2024-02-20T15:32:00Z</cp:lastPrinted>
  <dcterms:created xsi:type="dcterms:W3CDTF">2025-01-17T03:07:00Z</dcterms:created>
  <dcterms:modified xsi:type="dcterms:W3CDTF">2025-06-10T22:08:00Z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287b2aff-fe1a-44b4-8bf5-83bf9d338156</vt:lpwstr>
  </property>
</Properties>
</file>